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B" w:rsidRDefault="00331B2B" w:rsidP="00331B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C43F17">
        <w:rPr>
          <w:rFonts w:ascii="Times New Roman" w:hAnsi="Times New Roman"/>
          <w:sz w:val="24"/>
          <w:szCs w:val="24"/>
        </w:rPr>
        <w:t>.4524/24</w:t>
      </w:r>
      <w:r w:rsidR="004A2325">
        <w:rPr>
          <w:rFonts w:ascii="Times New Roman" w:hAnsi="Times New Roman"/>
          <w:sz w:val="24"/>
          <w:szCs w:val="24"/>
        </w:rPr>
        <w:t>.0</w:t>
      </w:r>
      <w:r w:rsidR="00C43F17">
        <w:rPr>
          <w:rFonts w:ascii="Times New Roman" w:hAnsi="Times New Roman"/>
          <w:sz w:val="24"/>
          <w:szCs w:val="24"/>
        </w:rPr>
        <w:t>2</w:t>
      </w:r>
      <w:r w:rsidR="004A2325">
        <w:rPr>
          <w:rFonts w:ascii="Times New Roman" w:hAnsi="Times New Roman"/>
          <w:sz w:val="24"/>
          <w:szCs w:val="24"/>
        </w:rPr>
        <w:t>.201</w:t>
      </w:r>
      <w:r w:rsidR="00C43F17">
        <w:rPr>
          <w:rFonts w:ascii="Times New Roman" w:hAnsi="Times New Roman"/>
          <w:sz w:val="24"/>
          <w:szCs w:val="24"/>
        </w:rPr>
        <w:t>7</w:t>
      </w:r>
    </w:p>
    <w:p w:rsidR="00C078AC" w:rsidRDefault="00C078AC" w:rsidP="00C43F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2325" w:rsidRPr="00BC5074" w:rsidRDefault="00BC5074" w:rsidP="00C43F1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5074">
        <w:rPr>
          <w:rFonts w:ascii="Times New Roman" w:hAnsi="Times New Roman"/>
          <w:b/>
          <w:sz w:val="24"/>
          <w:szCs w:val="24"/>
        </w:rPr>
        <w:t>Şapte proiecte de hotărâre aprobate în şedinţa lunii februarie</w:t>
      </w:r>
    </w:p>
    <w:p w:rsidR="00BE13FD" w:rsidRPr="00E6115C" w:rsidRDefault="00E6115C" w:rsidP="00C43F1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15C">
        <w:rPr>
          <w:rFonts w:ascii="Times New Roman" w:hAnsi="Times New Roman"/>
          <w:sz w:val="24"/>
          <w:szCs w:val="24"/>
        </w:rPr>
        <w:t>Joi, 23 februarie 2017 a avut loc şedinţa ordinară a lunii februarie, în cadrul cărei</w:t>
      </w:r>
      <w:r w:rsidR="00BC5074">
        <w:rPr>
          <w:rFonts w:ascii="Times New Roman" w:hAnsi="Times New Roman"/>
          <w:sz w:val="24"/>
          <w:szCs w:val="24"/>
        </w:rPr>
        <w:t>a au fost supuse spre aprobare şapte</w:t>
      </w:r>
      <w:r w:rsidRPr="00E6115C">
        <w:rPr>
          <w:rFonts w:ascii="Times New Roman" w:hAnsi="Times New Roman"/>
          <w:sz w:val="24"/>
          <w:szCs w:val="24"/>
        </w:rPr>
        <w:t xml:space="preserve"> proiecte de hotărâre. </w:t>
      </w:r>
    </w:p>
    <w:p w:rsidR="00E6115C" w:rsidRDefault="00952AB7" w:rsidP="00E6115C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6115C" w:rsidRPr="00E6115C">
        <w:rPr>
          <w:rFonts w:ascii="Times New Roman" w:hAnsi="Times New Roman"/>
          <w:sz w:val="24"/>
          <w:szCs w:val="24"/>
        </w:rPr>
        <w:t>La primele</w:t>
      </w:r>
      <w:r w:rsidR="00C078AC">
        <w:rPr>
          <w:rFonts w:ascii="Times New Roman" w:hAnsi="Times New Roman"/>
          <w:sz w:val="24"/>
          <w:szCs w:val="24"/>
        </w:rPr>
        <w:t xml:space="preserve"> două</w:t>
      </w:r>
      <w:r w:rsidR="00E6115C" w:rsidRPr="00E6115C">
        <w:rPr>
          <w:rFonts w:ascii="Times New Roman" w:hAnsi="Times New Roman"/>
          <w:sz w:val="24"/>
          <w:szCs w:val="24"/>
        </w:rPr>
        <w:t xml:space="preserve"> puncte, consilierii locali au aprobat bugetul</w:t>
      </w:r>
      <w:r w:rsidR="00E6115C" w:rsidRPr="00E61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115C" w:rsidRPr="00E6115C">
        <w:rPr>
          <w:rFonts w:ascii="Times New Roman" w:hAnsi="Times New Roman"/>
          <w:sz w:val="24"/>
          <w:szCs w:val="24"/>
        </w:rPr>
        <w:t>de venituri şi cheltuieli al Spitalului Municipal Medgidia, previzionat pe anul 2017 şi modificarea organigramei şi statului de funcţii ale Spitalului Municipal Medgidia</w:t>
      </w:r>
      <w:r w:rsidR="00E6115C">
        <w:rPr>
          <w:rFonts w:ascii="Times New Roman" w:hAnsi="Times New Roman"/>
          <w:sz w:val="24"/>
          <w:szCs w:val="24"/>
        </w:rPr>
        <w:t>.</w:t>
      </w:r>
    </w:p>
    <w:p w:rsidR="005E2856" w:rsidRDefault="00E6115C" w:rsidP="00E6115C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punctul 3 a fost aprobat proiectul de hotărâre privind susţinerea </w:t>
      </w:r>
      <w:r w:rsidR="00805F07">
        <w:rPr>
          <w:rFonts w:ascii="Times New Roman" w:hAnsi="Times New Roman"/>
          <w:sz w:val="24"/>
          <w:szCs w:val="24"/>
        </w:rPr>
        <w:t>financiară a Clubului Sportiv Happy Kids 2010 Medgidia pentru organizarea competiţiei ,,Cupa Municipiului Medgidia la fotbal de sală, ediţia XXX 2017”</w:t>
      </w:r>
      <w:r w:rsidR="00C43F17">
        <w:rPr>
          <w:rFonts w:ascii="Times New Roman" w:hAnsi="Times New Roman"/>
          <w:sz w:val="24"/>
          <w:szCs w:val="24"/>
        </w:rPr>
        <w:t>, cu suma de 35.756 lei, sumă ce se asigură pe bază de contract încheiat cu structura sportivă, în condiţiile legii.</w:t>
      </w:r>
      <w:r w:rsidR="00BA6801">
        <w:rPr>
          <w:rFonts w:ascii="Times New Roman" w:hAnsi="Times New Roman"/>
          <w:sz w:val="24"/>
          <w:szCs w:val="24"/>
        </w:rPr>
        <w:t xml:space="preserve"> La punctul următor s-a aprobat modificarea şi completarea inventarului bunurilor </w:t>
      </w:r>
      <w:r w:rsidR="00655291">
        <w:rPr>
          <w:rFonts w:ascii="Times New Roman" w:hAnsi="Times New Roman"/>
          <w:sz w:val="24"/>
          <w:szCs w:val="24"/>
        </w:rPr>
        <w:t>ce aparţin domeniului public al municipiului Medgidia, judeţ Constanţa.</w:t>
      </w:r>
    </w:p>
    <w:p w:rsidR="00E6115C" w:rsidRDefault="005E2856" w:rsidP="00E6115C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şedinţa lunii februarie a fost aprobată lista de</w:t>
      </w:r>
      <w:r w:rsidR="00C86CC0">
        <w:rPr>
          <w:rFonts w:ascii="Times New Roman" w:hAnsi="Times New Roman"/>
          <w:sz w:val="24"/>
          <w:szCs w:val="24"/>
        </w:rPr>
        <w:t xml:space="preserve"> priorităţi pentru repartizarea locuinţelor tip A.N.L. în municipiul Medgidia, în anul 2017. Pe aceasta figurează 17 tineri care au avut dosarele complete şi au întrunit criteriile necesare intrării în </w:t>
      </w:r>
      <w:r w:rsidR="00952AB7">
        <w:rPr>
          <w:rFonts w:ascii="Times New Roman" w:hAnsi="Times New Roman"/>
          <w:sz w:val="24"/>
          <w:szCs w:val="24"/>
        </w:rPr>
        <w:t>clasamentul de  repartizare.</w:t>
      </w:r>
    </w:p>
    <w:p w:rsidR="00E6115C" w:rsidRDefault="00981590" w:rsidP="00981590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alt proiect aprobat a fost cel pentru revocarea H.C.L. nr.30</w:t>
      </w:r>
      <w:r w:rsidR="00BC50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2016. Propunerea are ca scop participarea municipiului Medgidia în proiectul ,,Sistem de Management Integrat al Deşeurilor în judeţul Constanţa cu finanţar</w:t>
      </w:r>
      <w:r w:rsidR="003572F4">
        <w:rPr>
          <w:rFonts w:ascii="Times New Roman" w:hAnsi="Times New Roman"/>
          <w:sz w:val="24"/>
          <w:szCs w:val="24"/>
        </w:rPr>
        <w:t>e nerambursabilă prin POS Medi</w:t>
      </w:r>
      <w:r w:rsidR="00C078AC">
        <w:rPr>
          <w:rFonts w:ascii="Times New Roman" w:hAnsi="Times New Roman"/>
          <w:sz w:val="24"/>
          <w:szCs w:val="24"/>
        </w:rPr>
        <w:t>u.</w:t>
      </w:r>
    </w:p>
    <w:p w:rsidR="0008130B" w:rsidRDefault="00BC5074" w:rsidP="0008130B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punctul 7 a fost aprobat proiectul de hotărâre privind aprobarea strategiei de t</w:t>
      </w:r>
      <w:r w:rsidR="002B1CC5">
        <w:rPr>
          <w:rFonts w:ascii="Times New Roman" w:hAnsi="Times New Roman"/>
          <w:sz w:val="24"/>
          <w:szCs w:val="24"/>
        </w:rPr>
        <w:t>arifare pentru perioada 2021-20</w:t>
      </w:r>
      <w:r>
        <w:rPr>
          <w:rFonts w:ascii="Times New Roman" w:hAnsi="Times New Roman"/>
          <w:sz w:val="24"/>
          <w:szCs w:val="24"/>
        </w:rPr>
        <w:t>29.</w:t>
      </w:r>
      <w:r w:rsidR="00665D75">
        <w:rPr>
          <w:rFonts w:ascii="Times New Roman" w:hAnsi="Times New Roman"/>
          <w:sz w:val="24"/>
          <w:szCs w:val="24"/>
        </w:rPr>
        <w:t xml:space="preserve"> Aceasta este necesară pentru</w:t>
      </w:r>
      <w:r w:rsidR="00C078AC">
        <w:rPr>
          <w:rFonts w:ascii="Times New Roman" w:hAnsi="Times New Roman"/>
          <w:sz w:val="24"/>
          <w:szCs w:val="24"/>
        </w:rPr>
        <w:t xml:space="preserve"> accesarea fondurilor UE privind investiţiile pe raza</w:t>
      </w:r>
      <w:r w:rsidR="00665D75">
        <w:rPr>
          <w:rFonts w:ascii="Times New Roman" w:hAnsi="Times New Roman"/>
          <w:sz w:val="24"/>
          <w:szCs w:val="24"/>
        </w:rPr>
        <w:t xml:space="preserve"> UAT Medgidia rea</w:t>
      </w:r>
      <w:r w:rsidR="0008130B">
        <w:rPr>
          <w:rFonts w:ascii="Times New Roman" w:hAnsi="Times New Roman"/>
          <w:sz w:val="24"/>
          <w:szCs w:val="24"/>
        </w:rPr>
        <w:t>lizate prin PO</w:t>
      </w:r>
      <w:r w:rsidR="00C078AC">
        <w:rPr>
          <w:rFonts w:ascii="Times New Roman" w:hAnsi="Times New Roman"/>
          <w:sz w:val="24"/>
          <w:szCs w:val="24"/>
        </w:rPr>
        <w:t>IM 2014</w:t>
      </w:r>
      <w:r w:rsidR="0008130B">
        <w:rPr>
          <w:rFonts w:ascii="Times New Roman" w:hAnsi="Times New Roman"/>
          <w:sz w:val="24"/>
          <w:szCs w:val="24"/>
        </w:rPr>
        <w:t>-20</w:t>
      </w:r>
      <w:r w:rsidR="00C078AC">
        <w:rPr>
          <w:rFonts w:ascii="Times New Roman" w:hAnsi="Times New Roman"/>
          <w:sz w:val="24"/>
          <w:szCs w:val="24"/>
        </w:rPr>
        <w:t>20.</w:t>
      </w:r>
    </w:p>
    <w:p w:rsidR="00C078AC" w:rsidRDefault="00C078AC" w:rsidP="0008130B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78AC" w:rsidRDefault="00C078AC" w:rsidP="0008130B">
      <w:pPr>
        <w:tabs>
          <w:tab w:val="left" w:pos="360"/>
          <w:tab w:val="num" w:pos="1170"/>
          <w:tab w:val="num" w:pos="1260"/>
          <w:tab w:val="num" w:pos="29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5D75" w:rsidRPr="00665D75" w:rsidRDefault="00665D75" w:rsidP="00183EE4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665D75">
        <w:rPr>
          <w:rFonts w:ascii="Times New Roman" w:hAnsi="Times New Roman"/>
          <w:i/>
          <w:sz w:val="24"/>
          <w:szCs w:val="24"/>
        </w:rPr>
        <w:t>24  februarie 2017</w:t>
      </w:r>
    </w:p>
    <w:p w:rsidR="00665D75" w:rsidRPr="00665D75" w:rsidRDefault="00665D75" w:rsidP="00665D7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65D75">
        <w:rPr>
          <w:rFonts w:ascii="Times New Roman" w:hAnsi="Times New Roman"/>
          <w:i/>
          <w:sz w:val="24"/>
          <w:szCs w:val="24"/>
        </w:rPr>
        <w:t>Compartimentul Relaţii Publice şi Presă</w:t>
      </w:r>
    </w:p>
    <w:sectPr w:rsidR="00665D75" w:rsidRPr="00665D75" w:rsidSect="007C4C13">
      <w:headerReference w:type="first" r:id="rId8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DE" w:rsidRDefault="00973ADE" w:rsidP="00003180">
      <w:pPr>
        <w:spacing w:after="0" w:line="240" w:lineRule="auto"/>
      </w:pPr>
      <w:r>
        <w:separator/>
      </w:r>
    </w:p>
  </w:endnote>
  <w:endnote w:type="continuationSeparator" w:id="0">
    <w:p w:rsidR="00973ADE" w:rsidRDefault="00973ADE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DE" w:rsidRDefault="00973ADE" w:rsidP="00003180">
      <w:pPr>
        <w:spacing w:after="0" w:line="240" w:lineRule="auto"/>
      </w:pPr>
      <w:r>
        <w:separator/>
      </w:r>
    </w:p>
  </w:footnote>
  <w:footnote w:type="continuationSeparator" w:id="0">
    <w:p w:rsidR="00973ADE" w:rsidRDefault="00973ADE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183EE4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D02959" w:rsidP="00C16D00">
    <w:pPr>
      <w:pStyle w:val="NoSpacing"/>
      <w:jc w:val="center"/>
    </w:pPr>
    <w:hyperlink r:id="rId5" w:history="1">
      <w:r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9334763"/>
    <w:multiLevelType w:val="hybridMultilevel"/>
    <w:tmpl w:val="10EEF150"/>
    <w:lvl w:ilvl="0" w:tplc="771AB99A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8130B"/>
    <w:rsid w:val="000A45AC"/>
    <w:rsid w:val="00110071"/>
    <w:rsid w:val="00111FAD"/>
    <w:rsid w:val="00116B78"/>
    <w:rsid w:val="00142EF9"/>
    <w:rsid w:val="00182EF8"/>
    <w:rsid w:val="00183EE4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81311"/>
    <w:rsid w:val="0028761F"/>
    <w:rsid w:val="002A170C"/>
    <w:rsid w:val="002B0F45"/>
    <w:rsid w:val="002B1CC5"/>
    <w:rsid w:val="002B3FEC"/>
    <w:rsid w:val="002D3818"/>
    <w:rsid w:val="002E0091"/>
    <w:rsid w:val="002E3732"/>
    <w:rsid w:val="002E4CFE"/>
    <w:rsid w:val="00313BCF"/>
    <w:rsid w:val="00313E80"/>
    <w:rsid w:val="00322379"/>
    <w:rsid w:val="00331B2B"/>
    <w:rsid w:val="003572F4"/>
    <w:rsid w:val="003869FA"/>
    <w:rsid w:val="00393D69"/>
    <w:rsid w:val="003A6642"/>
    <w:rsid w:val="003A7467"/>
    <w:rsid w:val="003C2D71"/>
    <w:rsid w:val="00416D04"/>
    <w:rsid w:val="00420D7B"/>
    <w:rsid w:val="00456F66"/>
    <w:rsid w:val="00473AFC"/>
    <w:rsid w:val="00473E91"/>
    <w:rsid w:val="004A2325"/>
    <w:rsid w:val="004C1248"/>
    <w:rsid w:val="004C6A21"/>
    <w:rsid w:val="004D20A6"/>
    <w:rsid w:val="004F7963"/>
    <w:rsid w:val="00545A9A"/>
    <w:rsid w:val="0055030B"/>
    <w:rsid w:val="0056012F"/>
    <w:rsid w:val="0056538F"/>
    <w:rsid w:val="00570C21"/>
    <w:rsid w:val="00570CA8"/>
    <w:rsid w:val="00584917"/>
    <w:rsid w:val="0058492D"/>
    <w:rsid w:val="00585805"/>
    <w:rsid w:val="0058648B"/>
    <w:rsid w:val="00587E63"/>
    <w:rsid w:val="005B1F0F"/>
    <w:rsid w:val="005C1E25"/>
    <w:rsid w:val="005E2856"/>
    <w:rsid w:val="005E58C5"/>
    <w:rsid w:val="005F7224"/>
    <w:rsid w:val="006463ED"/>
    <w:rsid w:val="00655291"/>
    <w:rsid w:val="00661660"/>
    <w:rsid w:val="00665D75"/>
    <w:rsid w:val="00666423"/>
    <w:rsid w:val="006746A4"/>
    <w:rsid w:val="00686545"/>
    <w:rsid w:val="006C6E40"/>
    <w:rsid w:val="006E4386"/>
    <w:rsid w:val="00713B43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C4C13"/>
    <w:rsid w:val="007D32F5"/>
    <w:rsid w:val="007F7437"/>
    <w:rsid w:val="00805F07"/>
    <w:rsid w:val="008102C1"/>
    <w:rsid w:val="00830A61"/>
    <w:rsid w:val="00836966"/>
    <w:rsid w:val="008775CE"/>
    <w:rsid w:val="008915CC"/>
    <w:rsid w:val="00893B42"/>
    <w:rsid w:val="008B74C8"/>
    <w:rsid w:val="008C2423"/>
    <w:rsid w:val="008D1956"/>
    <w:rsid w:val="008D7055"/>
    <w:rsid w:val="008F3C17"/>
    <w:rsid w:val="009217C0"/>
    <w:rsid w:val="00952AB7"/>
    <w:rsid w:val="00971829"/>
    <w:rsid w:val="00973ADE"/>
    <w:rsid w:val="00981590"/>
    <w:rsid w:val="00983C57"/>
    <w:rsid w:val="00987988"/>
    <w:rsid w:val="00987BCE"/>
    <w:rsid w:val="009E34C0"/>
    <w:rsid w:val="009E67F8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77F44"/>
    <w:rsid w:val="00B80F01"/>
    <w:rsid w:val="00BA6801"/>
    <w:rsid w:val="00BB5A37"/>
    <w:rsid w:val="00BB7D15"/>
    <w:rsid w:val="00BC5074"/>
    <w:rsid w:val="00BE13FD"/>
    <w:rsid w:val="00BF74D0"/>
    <w:rsid w:val="00C078AC"/>
    <w:rsid w:val="00C13D31"/>
    <w:rsid w:val="00C1527E"/>
    <w:rsid w:val="00C16D00"/>
    <w:rsid w:val="00C17FE4"/>
    <w:rsid w:val="00C225B7"/>
    <w:rsid w:val="00C30922"/>
    <w:rsid w:val="00C43F17"/>
    <w:rsid w:val="00C63DC0"/>
    <w:rsid w:val="00C66101"/>
    <w:rsid w:val="00C86CC0"/>
    <w:rsid w:val="00C96A16"/>
    <w:rsid w:val="00CB2087"/>
    <w:rsid w:val="00CE5C26"/>
    <w:rsid w:val="00CF0097"/>
    <w:rsid w:val="00D02959"/>
    <w:rsid w:val="00D23E11"/>
    <w:rsid w:val="00D36DFE"/>
    <w:rsid w:val="00D63D01"/>
    <w:rsid w:val="00D64E04"/>
    <w:rsid w:val="00D7049C"/>
    <w:rsid w:val="00D73EA6"/>
    <w:rsid w:val="00D759AD"/>
    <w:rsid w:val="00D83966"/>
    <w:rsid w:val="00E06331"/>
    <w:rsid w:val="00E14444"/>
    <w:rsid w:val="00E156FB"/>
    <w:rsid w:val="00E6115C"/>
    <w:rsid w:val="00E86E4E"/>
    <w:rsid w:val="00EA571B"/>
    <w:rsid w:val="00EA59E5"/>
    <w:rsid w:val="00EE6168"/>
    <w:rsid w:val="00EF3D70"/>
    <w:rsid w:val="00F03A34"/>
    <w:rsid w:val="00F21CF4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F8C8-55C1-4A77-AE21-638A46D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Nr</vt:lpstr>
    </vt:vector>
  </TitlesOfParts>
  <Company/>
  <LinksUpToDate>false</LinksUpToDate>
  <CharactersWithSpaces>1792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dana</cp:lastModifiedBy>
  <cp:revision>2</cp:revision>
  <cp:lastPrinted>2017-02-24T08:52:00Z</cp:lastPrinted>
  <dcterms:created xsi:type="dcterms:W3CDTF">2017-02-24T09:45:00Z</dcterms:created>
  <dcterms:modified xsi:type="dcterms:W3CDTF">2017-02-24T09:45:00Z</dcterms:modified>
</cp:coreProperties>
</file>