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0D" w:rsidRDefault="00CA2C0D" w:rsidP="00CA2C0D">
      <w:pPr>
        <w:pStyle w:val="Heading1"/>
      </w:pPr>
      <w:r>
        <w:t xml:space="preserve">Continut documentatie tehnica autorizare demolare (DTAD) </w:t>
      </w:r>
    </w:p>
    <w:p w:rsidR="00CA2C0D" w:rsidRDefault="00CA2C0D" w:rsidP="00CA2C0D">
      <w:pPr>
        <w:pStyle w:val="NormalWeb"/>
      </w:pPr>
      <w:r>
        <w:rPr>
          <w:sz w:val="20"/>
          <w:szCs w:val="20"/>
        </w:rPr>
        <w:t xml:space="preserve">    </w:t>
      </w:r>
      <w:r>
        <w:rPr>
          <w:rStyle w:val="Strong"/>
          <w:i/>
          <w:iCs/>
          <w:sz w:val="20"/>
          <w:szCs w:val="20"/>
        </w:rPr>
        <w:t>I. Piese scrise</w:t>
      </w:r>
      <w:r>
        <w:br/>
      </w:r>
      <w:r>
        <w:rPr>
          <w:sz w:val="20"/>
          <w:szCs w:val="20"/>
        </w:rPr>
        <w:t xml:space="preserve">    </w:t>
      </w:r>
      <w:r>
        <w:rPr>
          <w:rStyle w:val="Emphasis"/>
          <w:sz w:val="20"/>
          <w:szCs w:val="20"/>
          <w:u w:val="single"/>
        </w:rPr>
        <w:t>1. Lista si semnăturile proiectantilor</w:t>
      </w:r>
      <w:r>
        <w:br/>
      </w:r>
      <w:r>
        <w:rPr>
          <w:sz w:val="20"/>
          <w:szCs w:val="20"/>
        </w:rPr>
        <w:t>    Se completează cu numele în clar şi calitatea proiectantilor, precum şi cu partea din proiect pentru care răspund.</w:t>
      </w:r>
    </w:p>
    <w:p w:rsidR="00CA2C0D" w:rsidRDefault="00CA2C0D" w:rsidP="00CA2C0D">
      <w:pPr>
        <w:pStyle w:val="NormalWeb"/>
      </w:pPr>
      <w:r>
        <w:br/>
      </w:r>
      <w:r>
        <w:rPr>
          <w:sz w:val="20"/>
          <w:szCs w:val="20"/>
        </w:rPr>
        <w:t xml:space="preserve">    </w:t>
      </w:r>
      <w:r>
        <w:rPr>
          <w:rStyle w:val="Emphasis"/>
          <w:sz w:val="20"/>
          <w:szCs w:val="20"/>
          <w:u w:val="single"/>
        </w:rPr>
        <w:t>2. Memoriu</w:t>
      </w:r>
      <w:r>
        <w:br/>
      </w:r>
      <w:r>
        <w:rPr>
          <w:sz w:val="20"/>
          <w:szCs w:val="20"/>
        </w:rPr>
        <w:t xml:space="preserve">    </w:t>
      </w:r>
      <w:r>
        <w:rPr>
          <w:rStyle w:val="Emphasis"/>
          <w:sz w:val="20"/>
          <w:szCs w:val="20"/>
          <w:u w:val="single"/>
        </w:rPr>
        <w:t>2.1.</w:t>
      </w:r>
      <w:r>
        <w:rPr>
          <w:sz w:val="20"/>
          <w:szCs w:val="20"/>
        </w:rPr>
        <w:t xml:space="preserve"> Date generale</w:t>
      </w:r>
      <w:r>
        <w:br/>
      </w:r>
      <w:r>
        <w:rPr>
          <w:sz w:val="20"/>
          <w:szCs w:val="20"/>
        </w:rPr>
        <w:t>    Descrierea constructiei care urmează să fie desfiintata:</w:t>
      </w:r>
      <w:r>
        <w:br/>
      </w:r>
      <w:r>
        <w:rPr>
          <w:sz w:val="20"/>
          <w:szCs w:val="20"/>
        </w:rPr>
        <w:t>      - scurt istoric: anul edificării, meşteri cunoscuţi, alte date caracteristice;</w:t>
      </w:r>
      <w:r>
        <w:br/>
      </w:r>
      <w:r>
        <w:rPr>
          <w:sz w:val="20"/>
          <w:szCs w:val="20"/>
        </w:rPr>
        <w:t>      - descrierea structurii, a materialelor constituente, a stilului arhitectonic;</w:t>
      </w:r>
      <w:r>
        <w:br/>
      </w:r>
      <w:r>
        <w:rPr>
          <w:sz w:val="20"/>
          <w:szCs w:val="20"/>
        </w:rPr>
        <w:t>      - menţionarea şi descrierea elementelor patrimoniale sau decorative care urmează a se preleva;</w:t>
      </w:r>
      <w:r>
        <w:br/>
      </w:r>
      <w:r>
        <w:rPr>
          <w:sz w:val="20"/>
          <w:szCs w:val="20"/>
        </w:rPr>
        <w:t>      - fotografii color (format 9 x 12 cm) ale tuturor faţadelor, iar acolo unde este cazul se vor prezenta desfăsurări rezultate din asamblarea mai multor fotografii;</w:t>
      </w:r>
      <w:r>
        <w:br/>
      </w:r>
      <w:r>
        <w:rPr>
          <w:sz w:val="20"/>
          <w:szCs w:val="20"/>
        </w:rPr>
        <w:t>      - descrierea lucrarilor care fac obiectul documentatiei tehnice - D.T pentru autorizarea lucrarilor de desfiintare.</w:t>
      </w:r>
    </w:p>
    <w:p w:rsidR="00CA2C0D" w:rsidRDefault="00CA2C0D" w:rsidP="00CA2C0D">
      <w:pPr>
        <w:pStyle w:val="NormalWeb"/>
      </w:pPr>
      <w:r>
        <w:br/>
      </w:r>
      <w:r>
        <w:rPr>
          <w:sz w:val="20"/>
          <w:szCs w:val="20"/>
        </w:rPr>
        <w:t xml:space="preserve">    </w:t>
      </w:r>
      <w:r>
        <w:rPr>
          <w:rStyle w:val="Emphasis"/>
          <w:b/>
          <w:bCs/>
          <w:sz w:val="20"/>
          <w:szCs w:val="20"/>
          <w:u w:val="single"/>
        </w:rPr>
        <w:t>II. Piese desenate</w:t>
      </w:r>
      <w:r>
        <w:br/>
      </w:r>
      <w:r>
        <w:rPr>
          <w:sz w:val="20"/>
          <w:szCs w:val="20"/>
        </w:rPr>
        <w:t xml:space="preserve">    </w:t>
      </w:r>
      <w:r>
        <w:rPr>
          <w:rStyle w:val="Emphasis"/>
          <w:sz w:val="20"/>
          <w:szCs w:val="20"/>
          <w:u w:val="single"/>
        </w:rPr>
        <w:t>1. Plan de incadrare în teritoriu</w:t>
      </w:r>
      <w:r>
        <w:br/>
      </w:r>
      <w:r>
        <w:rPr>
          <w:sz w:val="20"/>
          <w:szCs w:val="20"/>
        </w:rPr>
        <w:t>      - plansa pe suport topografic vizat de oficiul de cadastru şi publicitate imobiliară teritorial, întocmită la scările 1:10.000, 1:5.000, 1:2.000 sau 1:1.000, după caz.</w:t>
      </w:r>
    </w:p>
    <w:p w:rsidR="00CA2C0D" w:rsidRDefault="00CA2C0D" w:rsidP="00CA2C0D">
      <w:pPr>
        <w:pStyle w:val="NormalWeb"/>
      </w:pPr>
      <w:r>
        <w:br/>
      </w:r>
      <w:r>
        <w:rPr>
          <w:sz w:val="20"/>
          <w:szCs w:val="20"/>
        </w:rPr>
        <w:t xml:space="preserve">    </w:t>
      </w:r>
      <w:r>
        <w:rPr>
          <w:rStyle w:val="Emphasis"/>
          <w:sz w:val="20"/>
          <w:szCs w:val="20"/>
          <w:u w:val="single"/>
        </w:rPr>
        <w:t>2. Plan de situatie a imobilelor</w:t>
      </w:r>
      <w:r>
        <w:br/>
      </w:r>
      <w:r>
        <w:rPr>
          <w:sz w:val="20"/>
          <w:szCs w:val="20"/>
        </w:rPr>
        <w:t>      - plansa pe suport topografic vizat de oficiul de cadastru şi publicitate imobiliară teritorial, întocmită la scările 1:2.000, 1:1.000, 1:500, 1:200 sau 1:100, după caz, prin care se precizează:</w:t>
      </w:r>
      <w:r>
        <w:br/>
      </w:r>
      <w:r>
        <w:rPr>
          <w:sz w:val="20"/>
          <w:szCs w:val="20"/>
        </w:rPr>
        <w:t>          • parcela cadastrală pentru care a fost emis certificatul de urbanism;</w:t>
      </w:r>
      <w:r>
        <w:br/>
      </w:r>
      <w:r>
        <w:rPr>
          <w:sz w:val="20"/>
          <w:szCs w:val="20"/>
        </w:rPr>
        <w:t>          • amplasarea tuturor constructiilor care se vor mentine sau se vor desfiinta;</w:t>
      </w:r>
      <w:r>
        <w:br/>
      </w:r>
      <w:r>
        <w:rPr>
          <w:sz w:val="20"/>
          <w:szCs w:val="20"/>
        </w:rPr>
        <w:t>          • modul de amenajare a terenului după desfiintarea constructiilor;</w:t>
      </w:r>
      <w:r>
        <w:br/>
      </w:r>
      <w:r>
        <w:rPr>
          <w:sz w:val="20"/>
          <w:szCs w:val="20"/>
        </w:rPr>
        <w:t>          • sistematizarea pe verticală a terenului şi modul de scurgere a apelor pluviale;</w:t>
      </w:r>
      <w:r>
        <w:br/>
      </w:r>
      <w:r>
        <w:rPr>
          <w:sz w:val="20"/>
          <w:szCs w:val="20"/>
        </w:rPr>
        <w:t>          • plantaţiile existente şi care se menţin după desfiintare.</w:t>
      </w:r>
      <w:r>
        <w:br/>
      </w:r>
      <w:r>
        <w:rPr>
          <w:sz w:val="20"/>
          <w:szCs w:val="20"/>
        </w:rPr>
        <w:t>    Pe plansa se vor indica în mod distinct elementele existente, cele care se desfiinteaza şi cele propuse - plan de situatie, constructii noi sau umpluturi de pamant, plantaţii etc., după caz.</w:t>
      </w:r>
    </w:p>
    <w:p w:rsidR="00CA2C0D" w:rsidRDefault="00CA2C0D" w:rsidP="00CA2C0D">
      <w:pPr>
        <w:pStyle w:val="NormalWeb"/>
      </w:pPr>
      <w:r>
        <w:br/>
      </w:r>
      <w:r>
        <w:rPr>
          <w:sz w:val="20"/>
          <w:szCs w:val="20"/>
        </w:rPr>
        <w:t xml:space="preserve">    </w:t>
      </w:r>
      <w:r>
        <w:rPr>
          <w:rStyle w:val="Emphasis"/>
          <w:sz w:val="20"/>
          <w:szCs w:val="20"/>
          <w:u w:val="single"/>
        </w:rPr>
        <w:t>3. Planul privind constructiile subterane</w:t>
      </w:r>
      <w:r>
        <w:br/>
      </w:r>
      <w:r>
        <w:rPr>
          <w:sz w:val="20"/>
          <w:szCs w:val="20"/>
        </w:rPr>
        <w:t>    Va cuprinde amplasarea acestora, în special a reţelelor de utilităţi urbane din zona amplasamentului: trasee, dimensiuni, cote de nivel privind poziţionarea căminelor (radier şi capac), şi va fi redactat la scara 1:500.</w:t>
      </w:r>
      <w:r>
        <w:br/>
      </w:r>
      <w:r>
        <w:rPr>
          <w:sz w:val="20"/>
          <w:szCs w:val="20"/>
        </w:rPr>
        <w:t>   În cazul lipsei unor reţele publice de echipare tehnico-edilitară se vor indica instalatiile proprii, în special cele pentru alimentare cu apă şi canalizare.</w:t>
      </w:r>
    </w:p>
    <w:p w:rsidR="00CA2C0D" w:rsidRDefault="00CA2C0D" w:rsidP="00CA2C0D">
      <w:pPr>
        <w:pStyle w:val="NormalWeb"/>
      </w:pPr>
      <w:r>
        <w:br/>
      </w:r>
      <w:r>
        <w:rPr>
          <w:sz w:val="20"/>
          <w:szCs w:val="20"/>
        </w:rPr>
        <w:t xml:space="preserve">    </w:t>
      </w:r>
      <w:r>
        <w:rPr>
          <w:rStyle w:val="Emphasis"/>
          <w:sz w:val="20"/>
          <w:szCs w:val="20"/>
          <w:u w:val="single"/>
        </w:rPr>
        <w:t>4. Releveul constructiilor care urmează să fie desfiintate</w:t>
      </w:r>
      <w:r>
        <w:br/>
      </w:r>
      <w:r>
        <w:rPr>
          <w:sz w:val="20"/>
          <w:szCs w:val="20"/>
        </w:rPr>
        <w:t>    Plansele se vor redacta la o scară convenabilă (1:100 sau 1:50) care să permită evidenţierea spaţiilor şi a funcţiunilor existente, cu indicarea cotelor, suprafeţelor şi a materialelor existente:</w:t>
      </w:r>
      <w:r>
        <w:br/>
      </w:r>
      <w:r>
        <w:rPr>
          <w:sz w:val="20"/>
          <w:szCs w:val="20"/>
        </w:rPr>
        <w:t>      - planurile tuturor nivelurilor şi planul acoperisului;</w:t>
      </w:r>
      <w:r>
        <w:br/>
      </w:r>
      <w:r>
        <w:rPr>
          <w:sz w:val="20"/>
          <w:szCs w:val="20"/>
        </w:rPr>
        <w:t>      - principalele sectiuni: transversală, longitudinală, alte secţiuni caracteristice, după caz;</w:t>
      </w:r>
      <w:r>
        <w:br/>
      </w:r>
      <w:r>
        <w:rPr>
          <w:sz w:val="20"/>
          <w:szCs w:val="20"/>
        </w:rPr>
        <w:t>      - toate fatadele.</w:t>
      </w:r>
      <w:r>
        <w:br/>
      </w:r>
      <w:r>
        <w:rPr>
          <w:sz w:val="20"/>
          <w:szCs w:val="20"/>
        </w:rPr>
        <w:t>    În situaţia în care desfiintarea necesită operaţiuni tehnice complexe, se va prezenta si proiectul de organizare a lucrărilor.</w:t>
      </w:r>
      <w:r>
        <w:br/>
      </w:r>
      <w:r>
        <w:rPr>
          <w:sz w:val="20"/>
          <w:szCs w:val="20"/>
        </w:rPr>
        <w:t xml:space="preserve">    Fiecare plansa prezentată în cadrul secţiunii II "Piese desenate" va avea în partea dreaptă jos un cartus care va </w:t>
      </w:r>
      <w:r>
        <w:rPr>
          <w:sz w:val="20"/>
          <w:szCs w:val="20"/>
        </w:rPr>
        <w:lastRenderedPageBreak/>
        <w:t>cuprinde: numele firmei sau al proiectantului elaborator, numărul de înmatriculare sau numărul autorizatiei, după caz, titlul proiectului şi al plansei, numărul proiectului şi al plansei, data elaborării, numele, calitatea şi semnătura elaboratorilor şi ale sefului de proiect.</w:t>
      </w:r>
    </w:p>
    <w:p w:rsidR="00FD59D0" w:rsidRPr="00CA2C0D" w:rsidRDefault="00FD59D0" w:rsidP="00CA2C0D">
      <w:bookmarkStart w:id="0" w:name="_GoBack"/>
      <w:bookmarkEnd w:id="0"/>
    </w:p>
    <w:sectPr w:rsidR="00FD59D0" w:rsidRPr="00CA2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69"/>
    <w:rsid w:val="005B25E0"/>
    <w:rsid w:val="00CA2C0D"/>
    <w:rsid w:val="00CA4469"/>
    <w:rsid w:val="00D81935"/>
    <w:rsid w:val="00FD59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25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5E0"/>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5B25E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5B25E0"/>
    <w:rPr>
      <w:i/>
      <w:iCs/>
    </w:rPr>
  </w:style>
  <w:style w:type="character" w:styleId="Strong">
    <w:name w:val="Strong"/>
    <w:basedOn w:val="DefaultParagraphFont"/>
    <w:uiPriority w:val="22"/>
    <w:qFormat/>
    <w:rsid w:val="005B25E0"/>
    <w:rPr>
      <w:b/>
      <w:bCs/>
    </w:rPr>
  </w:style>
  <w:style w:type="character" w:styleId="Hyperlink">
    <w:name w:val="Hyperlink"/>
    <w:basedOn w:val="DefaultParagraphFont"/>
    <w:uiPriority w:val="99"/>
    <w:semiHidden/>
    <w:unhideWhenUsed/>
    <w:rsid w:val="005B25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25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5E0"/>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5B25E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5B25E0"/>
    <w:rPr>
      <w:i/>
      <w:iCs/>
    </w:rPr>
  </w:style>
  <w:style w:type="character" w:styleId="Strong">
    <w:name w:val="Strong"/>
    <w:basedOn w:val="DefaultParagraphFont"/>
    <w:uiPriority w:val="22"/>
    <w:qFormat/>
    <w:rsid w:val="005B25E0"/>
    <w:rPr>
      <w:b/>
      <w:bCs/>
    </w:rPr>
  </w:style>
  <w:style w:type="character" w:styleId="Hyperlink">
    <w:name w:val="Hyperlink"/>
    <w:basedOn w:val="DefaultParagraphFont"/>
    <w:uiPriority w:val="99"/>
    <w:semiHidden/>
    <w:unhideWhenUsed/>
    <w:rsid w:val="005B2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01487">
      <w:bodyDiv w:val="1"/>
      <w:marLeft w:val="0"/>
      <w:marRight w:val="0"/>
      <w:marTop w:val="0"/>
      <w:marBottom w:val="0"/>
      <w:divBdr>
        <w:top w:val="none" w:sz="0" w:space="0" w:color="auto"/>
        <w:left w:val="none" w:sz="0" w:space="0" w:color="auto"/>
        <w:bottom w:val="none" w:sz="0" w:space="0" w:color="auto"/>
        <w:right w:val="none" w:sz="0" w:space="0" w:color="auto"/>
      </w:divBdr>
      <w:divsChild>
        <w:div w:id="337074460">
          <w:marLeft w:val="0"/>
          <w:marRight w:val="0"/>
          <w:marTop w:val="0"/>
          <w:marBottom w:val="0"/>
          <w:divBdr>
            <w:top w:val="none" w:sz="0" w:space="0" w:color="auto"/>
            <w:left w:val="none" w:sz="0" w:space="0" w:color="auto"/>
            <w:bottom w:val="none" w:sz="0" w:space="0" w:color="auto"/>
            <w:right w:val="none" w:sz="0" w:space="0" w:color="auto"/>
          </w:divBdr>
          <w:divsChild>
            <w:div w:id="666521126">
              <w:marLeft w:val="0"/>
              <w:marRight w:val="0"/>
              <w:marTop w:val="0"/>
              <w:marBottom w:val="0"/>
              <w:divBdr>
                <w:top w:val="none" w:sz="0" w:space="0" w:color="auto"/>
                <w:left w:val="none" w:sz="0" w:space="0" w:color="auto"/>
                <w:bottom w:val="none" w:sz="0" w:space="0" w:color="auto"/>
                <w:right w:val="none" w:sz="0" w:space="0" w:color="auto"/>
              </w:divBdr>
              <w:divsChild>
                <w:div w:id="770129488">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69666652">
                          <w:marLeft w:val="0"/>
                          <w:marRight w:val="0"/>
                          <w:marTop w:val="0"/>
                          <w:marBottom w:val="0"/>
                          <w:divBdr>
                            <w:top w:val="none" w:sz="0" w:space="0" w:color="auto"/>
                            <w:left w:val="none" w:sz="0" w:space="0" w:color="auto"/>
                            <w:bottom w:val="none" w:sz="0" w:space="0" w:color="auto"/>
                            <w:right w:val="none" w:sz="0" w:space="0" w:color="auto"/>
                          </w:divBdr>
                          <w:divsChild>
                            <w:div w:id="2005356283">
                              <w:marLeft w:val="0"/>
                              <w:marRight w:val="0"/>
                              <w:marTop w:val="0"/>
                              <w:marBottom w:val="0"/>
                              <w:divBdr>
                                <w:top w:val="none" w:sz="0" w:space="0" w:color="auto"/>
                                <w:left w:val="none" w:sz="0" w:space="0" w:color="auto"/>
                                <w:bottom w:val="none" w:sz="0" w:space="0" w:color="auto"/>
                                <w:right w:val="none" w:sz="0" w:space="0" w:color="auto"/>
                              </w:divBdr>
                              <w:divsChild>
                                <w:div w:id="1176961734">
                                  <w:marLeft w:val="0"/>
                                  <w:marRight w:val="0"/>
                                  <w:marTop w:val="0"/>
                                  <w:marBottom w:val="0"/>
                                  <w:divBdr>
                                    <w:top w:val="none" w:sz="0" w:space="0" w:color="auto"/>
                                    <w:left w:val="none" w:sz="0" w:space="0" w:color="auto"/>
                                    <w:bottom w:val="none" w:sz="0" w:space="0" w:color="auto"/>
                                    <w:right w:val="none" w:sz="0" w:space="0" w:color="auto"/>
                                  </w:divBdr>
                                  <w:divsChild>
                                    <w:div w:id="1346979463">
                                      <w:marLeft w:val="0"/>
                                      <w:marRight w:val="0"/>
                                      <w:marTop w:val="0"/>
                                      <w:marBottom w:val="0"/>
                                      <w:divBdr>
                                        <w:top w:val="none" w:sz="0" w:space="0" w:color="auto"/>
                                        <w:left w:val="none" w:sz="0" w:space="0" w:color="auto"/>
                                        <w:bottom w:val="none" w:sz="0" w:space="0" w:color="auto"/>
                                        <w:right w:val="none" w:sz="0" w:space="0" w:color="auto"/>
                                      </w:divBdr>
                                      <w:divsChild>
                                        <w:div w:id="558128260">
                                          <w:marLeft w:val="0"/>
                                          <w:marRight w:val="0"/>
                                          <w:marTop w:val="0"/>
                                          <w:marBottom w:val="0"/>
                                          <w:divBdr>
                                            <w:top w:val="none" w:sz="0" w:space="0" w:color="auto"/>
                                            <w:left w:val="none" w:sz="0" w:space="0" w:color="auto"/>
                                            <w:bottom w:val="none" w:sz="0" w:space="0" w:color="auto"/>
                                            <w:right w:val="none" w:sz="0" w:space="0" w:color="auto"/>
                                          </w:divBdr>
                                          <w:divsChild>
                                            <w:div w:id="665322434">
                                              <w:marLeft w:val="0"/>
                                              <w:marRight w:val="0"/>
                                              <w:marTop w:val="0"/>
                                              <w:marBottom w:val="0"/>
                                              <w:divBdr>
                                                <w:top w:val="none" w:sz="0" w:space="0" w:color="auto"/>
                                                <w:left w:val="none" w:sz="0" w:space="0" w:color="auto"/>
                                                <w:bottom w:val="none" w:sz="0" w:space="0" w:color="auto"/>
                                                <w:right w:val="none" w:sz="0" w:space="0" w:color="auto"/>
                                              </w:divBdr>
                                              <w:divsChild>
                                                <w:div w:id="1762336796">
                                                  <w:marLeft w:val="0"/>
                                                  <w:marRight w:val="0"/>
                                                  <w:marTop w:val="0"/>
                                                  <w:marBottom w:val="0"/>
                                                  <w:divBdr>
                                                    <w:top w:val="none" w:sz="0" w:space="0" w:color="auto"/>
                                                    <w:left w:val="none" w:sz="0" w:space="0" w:color="auto"/>
                                                    <w:bottom w:val="none" w:sz="0" w:space="0" w:color="auto"/>
                                                    <w:right w:val="none" w:sz="0" w:space="0" w:color="auto"/>
                                                  </w:divBdr>
                                                </w:div>
                                                <w:div w:id="17161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476021">
      <w:bodyDiv w:val="1"/>
      <w:marLeft w:val="0"/>
      <w:marRight w:val="0"/>
      <w:marTop w:val="0"/>
      <w:marBottom w:val="0"/>
      <w:divBdr>
        <w:top w:val="none" w:sz="0" w:space="0" w:color="auto"/>
        <w:left w:val="none" w:sz="0" w:space="0" w:color="auto"/>
        <w:bottom w:val="none" w:sz="0" w:space="0" w:color="auto"/>
        <w:right w:val="none" w:sz="0" w:space="0" w:color="auto"/>
      </w:divBdr>
      <w:divsChild>
        <w:div w:id="1990594652">
          <w:marLeft w:val="0"/>
          <w:marRight w:val="0"/>
          <w:marTop w:val="0"/>
          <w:marBottom w:val="0"/>
          <w:divBdr>
            <w:top w:val="none" w:sz="0" w:space="0" w:color="auto"/>
            <w:left w:val="none" w:sz="0" w:space="0" w:color="auto"/>
            <w:bottom w:val="none" w:sz="0" w:space="0" w:color="auto"/>
            <w:right w:val="none" w:sz="0" w:space="0" w:color="auto"/>
          </w:divBdr>
          <w:divsChild>
            <w:div w:id="741677871">
              <w:marLeft w:val="0"/>
              <w:marRight w:val="0"/>
              <w:marTop w:val="0"/>
              <w:marBottom w:val="0"/>
              <w:divBdr>
                <w:top w:val="none" w:sz="0" w:space="0" w:color="auto"/>
                <w:left w:val="none" w:sz="0" w:space="0" w:color="auto"/>
                <w:bottom w:val="none" w:sz="0" w:space="0" w:color="auto"/>
                <w:right w:val="none" w:sz="0" w:space="0" w:color="auto"/>
              </w:divBdr>
              <w:divsChild>
                <w:div w:id="1876967253">
                  <w:marLeft w:val="0"/>
                  <w:marRight w:val="0"/>
                  <w:marTop w:val="0"/>
                  <w:marBottom w:val="0"/>
                  <w:divBdr>
                    <w:top w:val="none" w:sz="0" w:space="0" w:color="auto"/>
                    <w:left w:val="none" w:sz="0" w:space="0" w:color="auto"/>
                    <w:bottom w:val="none" w:sz="0" w:space="0" w:color="auto"/>
                    <w:right w:val="none" w:sz="0" w:space="0" w:color="auto"/>
                  </w:divBdr>
                  <w:divsChild>
                    <w:div w:id="1633829695">
                      <w:marLeft w:val="0"/>
                      <w:marRight w:val="0"/>
                      <w:marTop w:val="0"/>
                      <w:marBottom w:val="0"/>
                      <w:divBdr>
                        <w:top w:val="none" w:sz="0" w:space="0" w:color="auto"/>
                        <w:left w:val="none" w:sz="0" w:space="0" w:color="auto"/>
                        <w:bottom w:val="none" w:sz="0" w:space="0" w:color="auto"/>
                        <w:right w:val="none" w:sz="0" w:space="0" w:color="auto"/>
                      </w:divBdr>
                      <w:divsChild>
                        <w:div w:id="962199738">
                          <w:marLeft w:val="0"/>
                          <w:marRight w:val="0"/>
                          <w:marTop w:val="0"/>
                          <w:marBottom w:val="0"/>
                          <w:divBdr>
                            <w:top w:val="none" w:sz="0" w:space="0" w:color="auto"/>
                            <w:left w:val="none" w:sz="0" w:space="0" w:color="auto"/>
                            <w:bottom w:val="none" w:sz="0" w:space="0" w:color="auto"/>
                            <w:right w:val="none" w:sz="0" w:space="0" w:color="auto"/>
                          </w:divBdr>
                          <w:divsChild>
                            <w:div w:id="1198349380">
                              <w:marLeft w:val="0"/>
                              <w:marRight w:val="0"/>
                              <w:marTop w:val="0"/>
                              <w:marBottom w:val="0"/>
                              <w:divBdr>
                                <w:top w:val="none" w:sz="0" w:space="0" w:color="auto"/>
                                <w:left w:val="none" w:sz="0" w:space="0" w:color="auto"/>
                                <w:bottom w:val="none" w:sz="0" w:space="0" w:color="auto"/>
                                <w:right w:val="none" w:sz="0" w:space="0" w:color="auto"/>
                              </w:divBdr>
                              <w:divsChild>
                                <w:div w:id="400564638">
                                  <w:marLeft w:val="0"/>
                                  <w:marRight w:val="0"/>
                                  <w:marTop w:val="0"/>
                                  <w:marBottom w:val="0"/>
                                  <w:divBdr>
                                    <w:top w:val="none" w:sz="0" w:space="0" w:color="auto"/>
                                    <w:left w:val="none" w:sz="0" w:space="0" w:color="auto"/>
                                    <w:bottom w:val="none" w:sz="0" w:space="0" w:color="auto"/>
                                    <w:right w:val="none" w:sz="0" w:space="0" w:color="auto"/>
                                  </w:divBdr>
                                  <w:divsChild>
                                    <w:div w:id="1968390286">
                                      <w:marLeft w:val="0"/>
                                      <w:marRight w:val="0"/>
                                      <w:marTop w:val="0"/>
                                      <w:marBottom w:val="0"/>
                                      <w:divBdr>
                                        <w:top w:val="none" w:sz="0" w:space="0" w:color="auto"/>
                                        <w:left w:val="none" w:sz="0" w:space="0" w:color="auto"/>
                                        <w:bottom w:val="none" w:sz="0" w:space="0" w:color="auto"/>
                                        <w:right w:val="none" w:sz="0" w:space="0" w:color="auto"/>
                                      </w:divBdr>
                                      <w:divsChild>
                                        <w:div w:id="503398411">
                                          <w:marLeft w:val="0"/>
                                          <w:marRight w:val="0"/>
                                          <w:marTop w:val="0"/>
                                          <w:marBottom w:val="0"/>
                                          <w:divBdr>
                                            <w:top w:val="none" w:sz="0" w:space="0" w:color="auto"/>
                                            <w:left w:val="none" w:sz="0" w:space="0" w:color="auto"/>
                                            <w:bottom w:val="none" w:sz="0" w:space="0" w:color="auto"/>
                                            <w:right w:val="none" w:sz="0" w:space="0" w:color="auto"/>
                                          </w:divBdr>
                                          <w:divsChild>
                                            <w:div w:id="222108434">
                                              <w:marLeft w:val="0"/>
                                              <w:marRight w:val="0"/>
                                              <w:marTop w:val="0"/>
                                              <w:marBottom w:val="0"/>
                                              <w:divBdr>
                                                <w:top w:val="none" w:sz="0" w:space="0" w:color="auto"/>
                                                <w:left w:val="none" w:sz="0" w:space="0" w:color="auto"/>
                                                <w:bottom w:val="none" w:sz="0" w:space="0" w:color="auto"/>
                                                <w:right w:val="none" w:sz="0" w:space="0" w:color="auto"/>
                                              </w:divBdr>
                                              <w:divsChild>
                                                <w:div w:id="941839636">
                                                  <w:marLeft w:val="0"/>
                                                  <w:marRight w:val="0"/>
                                                  <w:marTop w:val="0"/>
                                                  <w:marBottom w:val="0"/>
                                                  <w:divBdr>
                                                    <w:top w:val="none" w:sz="0" w:space="0" w:color="auto"/>
                                                    <w:left w:val="none" w:sz="0" w:space="0" w:color="auto"/>
                                                    <w:bottom w:val="none" w:sz="0" w:space="0" w:color="auto"/>
                                                    <w:right w:val="none" w:sz="0" w:space="0" w:color="auto"/>
                                                  </w:divBdr>
                                                </w:div>
                                                <w:div w:id="20792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191937">
      <w:bodyDiv w:val="1"/>
      <w:marLeft w:val="0"/>
      <w:marRight w:val="0"/>
      <w:marTop w:val="0"/>
      <w:marBottom w:val="0"/>
      <w:divBdr>
        <w:top w:val="none" w:sz="0" w:space="0" w:color="auto"/>
        <w:left w:val="none" w:sz="0" w:space="0" w:color="auto"/>
        <w:bottom w:val="none" w:sz="0" w:space="0" w:color="auto"/>
        <w:right w:val="none" w:sz="0" w:space="0" w:color="auto"/>
      </w:divBdr>
      <w:divsChild>
        <w:div w:id="149294222">
          <w:marLeft w:val="0"/>
          <w:marRight w:val="0"/>
          <w:marTop w:val="0"/>
          <w:marBottom w:val="0"/>
          <w:divBdr>
            <w:top w:val="none" w:sz="0" w:space="0" w:color="auto"/>
            <w:left w:val="none" w:sz="0" w:space="0" w:color="auto"/>
            <w:bottom w:val="none" w:sz="0" w:space="0" w:color="auto"/>
            <w:right w:val="none" w:sz="0" w:space="0" w:color="auto"/>
          </w:divBdr>
          <w:divsChild>
            <w:div w:id="2103256333">
              <w:marLeft w:val="0"/>
              <w:marRight w:val="0"/>
              <w:marTop w:val="0"/>
              <w:marBottom w:val="0"/>
              <w:divBdr>
                <w:top w:val="none" w:sz="0" w:space="0" w:color="auto"/>
                <w:left w:val="none" w:sz="0" w:space="0" w:color="auto"/>
                <w:bottom w:val="none" w:sz="0" w:space="0" w:color="auto"/>
                <w:right w:val="none" w:sz="0" w:space="0" w:color="auto"/>
              </w:divBdr>
              <w:divsChild>
                <w:div w:id="1435126445">
                  <w:marLeft w:val="0"/>
                  <w:marRight w:val="0"/>
                  <w:marTop w:val="0"/>
                  <w:marBottom w:val="0"/>
                  <w:divBdr>
                    <w:top w:val="none" w:sz="0" w:space="0" w:color="auto"/>
                    <w:left w:val="none" w:sz="0" w:space="0" w:color="auto"/>
                    <w:bottom w:val="none" w:sz="0" w:space="0" w:color="auto"/>
                    <w:right w:val="none" w:sz="0" w:space="0" w:color="auto"/>
                  </w:divBdr>
                  <w:divsChild>
                    <w:div w:id="904996108">
                      <w:marLeft w:val="0"/>
                      <w:marRight w:val="0"/>
                      <w:marTop w:val="0"/>
                      <w:marBottom w:val="0"/>
                      <w:divBdr>
                        <w:top w:val="none" w:sz="0" w:space="0" w:color="auto"/>
                        <w:left w:val="none" w:sz="0" w:space="0" w:color="auto"/>
                        <w:bottom w:val="none" w:sz="0" w:space="0" w:color="auto"/>
                        <w:right w:val="none" w:sz="0" w:space="0" w:color="auto"/>
                      </w:divBdr>
                      <w:divsChild>
                        <w:div w:id="1119378223">
                          <w:marLeft w:val="0"/>
                          <w:marRight w:val="0"/>
                          <w:marTop w:val="0"/>
                          <w:marBottom w:val="0"/>
                          <w:divBdr>
                            <w:top w:val="none" w:sz="0" w:space="0" w:color="auto"/>
                            <w:left w:val="none" w:sz="0" w:space="0" w:color="auto"/>
                            <w:bottom w:val="none" w:sz="0" w:space="0" w:color="auto"/>
                            <w:right w:val="none" w:sz="0" w:space="0" w:color="auto"/>
                          </w:divBdr>
                          <w:divsChild>
                            <w:div w:id="1862474629">
                              <w:marLeft w:val="0"/>
                              <w:marRight w:val="0"/>
                              <w:marTop w:val="0"/>
                              <w:marBottom w:val="0"/>
                              <w:divBdr>
                                <w:top w:val="none" w:sz="0" w:space="0" w:color="auto"/>
                                <w:left w:val="none" w:sz="0" w:space="0" w:color="auto"/>
                                <w:bottom w:val="none" w:sz="0" w:space="0" w:color="auto"/>
                                <w:right w:val="none" w:sz="0" w:space="0" w:color="auto"/>
                              </w:divBdr>
                              <w:divsChild>
                                <w:div w:id="1243098301">
                                  <w:marLeft w:val="0"/>
                                  <w:marRight w:val="0"/>
                                  <w:marTop w:val="0"/>
                                  <w:marBottom w:val="0"/>
                                  <w:divBdr>
                                    <w:top w:val="none" w:sz="0" w:space="0" w:color="auto"/>
                                    <w:left w:val="none" w:sz="0" w:space="0" w:color="auto"/>
                                    <w:bottom w:val="none" w:sz="0" w:space="0" w:color="auto"/>
                                    <w:right w:val="none" w:sz="0" w:space="0" w:color="auto"/>
                                  </w:divBdr>
                                  <w:divsChild>
                                    <w:div w:id="510753152">
                                      <w:marLeft w:val="0"/>
                                      <w:marRight w:val="0"/>
                                      <w:marTop w:val="0"/>
                                      <w:marBottom w:val="0"/>
                                      <w:divBdr>
                                        <w:top w:val="none" w:sz="0" w:space="0" w:color="auto"/>
                                        <w:left w:val="none" w:sz="0" w:space="0" w:color="auto"/>
                                        <w:bottom w:val="none" w:sz="0" w:space="0" w:color="auto"/>
                                        <w:right w:val="none" w:sz="0" w:space="0" w:color="auto"/>
                                      </w:divBdr>
                                      <w:divsChild>
                                        <w:div w:id="1731536733">
                                          <w:marLeft w:val="0"/>
                                          <w:marRight w:val="0"/>
                                          <w:marTop w:val="0"/>
                                          <w:marBottom w:val="0"/>
                                          <w:divBdr>
                                            <w:top w:val="none" w:sz="0" w:space="0" w:color="auto"/>
                                            <w:left w:val="none" w:sz="0" w:space="0" w:color="auto"/>
                                            <w:bottom w:val="none" w:sz="0" w:space="0" w:color="auto"/>
                                            <w:right w:val="none" w:sz="0" w:space="0" w:color="auto"/>
                                          </w:divBdr>
                                          <w:divsChild>
                                            <w:div w:id="785006119">
                                              <w:marLeft w:val="0"/>
                                              <w:marRight w:val="0"/>
                                              <w:marTop w:val="0"/>
                                              <w:marBottom w:val="0"/>
                                              <w:divBdr>
                                                <w:top w:val="none" w:sz="0" w:space="0" w:color="auto"/>
                                                <w:left w:val="none" w:sz="0" w:space="0" w:color="auto"/>
                                                <w:bottom w:val="none" w:sz="0" w:space="0" w:color="auto"/>
                                                <w:right w:val="none" w:sz="0" w:space="0" w:color="auto"/>
                                              </w:divBdr>
                                              <w:divsChild>
                                                <w:div w:id="1157111053">
                                                  <w:marLeft w:val="0"/>
                                                  <w:marRight w:val="0"/>
                                                  <w:marTop w:val="0"/>
                                                  <w:marBottom w:val="0"/>
                                                  <w:divBdr>
                                                    <w:top w:val="none" w:sz="0" w:space="0" w:color="auto"/>
                                                    <w:left w:val="none" w:sz="0" w:space="0" w:color="auto"/>
                                                    <w:bottom w:val="none" w:sz="0" w:space="0" w:color="auto"/>
                                                    <w:right w:val="none" w:sz="0" w:space="0" w:color="auto"/>
                                                  </w:divBdr>
                                                </w:div>
                                                <w:div w:id="135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2892</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Renco</dc:creator>
  <cp:keywords/>
  <dc:description/>
  <cp:lastModifiedBy>Renco</cp:lastModifiedBy>
  <cp:revision>7</cp:revision>
  <dcterms:created xsi:type="dcterms:W3CDTF">2014-05-15T06:40:00Z</dcterms:created>
  <dcterms:modified xsi:type="dcterms:W3CDTF">2014-05-16T12:28:00Z</dcterms:modified>
</cp:coreProperties>
</file>